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54" w:lineRule="auto"/>
      </w:pPr>
      <w:r>
        <w:rPr>
          <w:rFonts w:ascii="Aptos" w:hAnsi="Aptos"/>
          <w:b/>
          <w:i w:val="0"/>
          <w:color w:val="2E6F95"/>
          <w:sz w:val="18"/>
        </w:rPr>
        <w:t>MODEL EDITABIL</w:t>
      </w:r>
    </w:p>
    <w:p>
      <w:pPr>
        <w:spacing w:before="0" w:after="40" w:line="254" w:lineRule="auto"/>
      </w:pPr>
      <w:r>
        <w:rPr>
          <w:rFonts w:ascii="Aptos" w:hAnsi="Aptos"/>
          <w:b/>
          <w:i w:val="0"/>
          <w:color w:val="183B56"/>
          <w:sz w:val="39"/>
        </w:rPr>
        <w:t>NOTIFICARE DE REZILIERE A CONTRACTULUI</w:t>
      </w:r>
    </w:p>
    <w:p>
      <w:pPr>
        <w:spacing w:before="0" w:after="160" w:line="254" w:lineRule="auto"/>
      </w:pPr>
      <w:r>
        <w:rPr>
          <w:rFonts w:ascii="Aptos" w:hAnsi="Aptos"/>
          <w:b w:val="0"/>
          <w:i w:val="0"/>
          <w:color w:val="5D6872"/>
          <w:sz w:val="20"/>
        </w:rPr>
        <w:t>Model editabil pentru încetarea unui contract ca urmare a neexecutării obligațiilor</w:t>
      </w:r>
    </w:p>
    <w:tbl>
      <w:tblPr>
        <w:tblStyle w:val="TableGrid"/>
        <w:tblW w:type="dxa" w:w="9524"/>
        <w:jc w:val="left"/>
        <w:tblLayout w:type="fixed"/>
        <w:tblLook w:firstColumn="1" w:firstRow="1" w:lastColumn="0" w:lastRow="0" w:noHBand="0" w:noVBand="1" w:val="04A0"/>
      </w:tblPr>
      <w:tblGrid>
        <w:gridCol w:w="2324"/>
        <w:gridCol w:w="7200"/>
      </w:tblGrid>
      <w:tr>
        <w:tc>
          <w:tcPr>
            <w:tcW w:type="dxa" w:w="2324"/>
            <w:tcMar>
              <w:top w:w="90" w:type="dxa"/>
              <w:start w:w="140" w:type="dxa"/>
              <w:bottom w:w="90" w:type="dxa"/>
              <w:end w:w="140" w:type="dxa"/>
            </w:tcMar>
            <w:vAlign w:val="center"/>
            <w:shd w:fill="EAF2F7"/>
          </w:tcPr>
          <w:p>
            <w:r>
              <w:rPr>
                <w:rFonts w:ascii="Aptos" w:hAnsi="Aptos"/>
                <w:b/>
                <w:color w:val="183B56"/>
                <w:sz w:val="18"/>
              </w:rPr>
              <w:t>Expeditor</w:t>
            </w:r>
          </w:p>
        </w:tc>
        <w:tc>
          <w:tcPr>
            <w:tcW w:type="dxa" w:w="7200"/>
            <w:tcMar>
              <w:top w:w="90" w:type="dxa"/>
              <w:start w:w="140" w:type="dxa"/>
              <w:bottom w:w="90" w:type="dxa"/>
              <w:end w:w="140" w:type="dxa"/>
            </w:tcMar>
            <w:vAlign w:val="center"/>
          </w:tcPr>
          <w:p>
            <w:r>
              <w:rPr>
                <w:rFonts w:ascii="Aptos" w:hAnsi="Aptos"/>
                <w:color w:val="5D6872"/>
                <w:sz w:val="18"/>
              </w:rPr>
              <w:t>[nume/denumire, identificare, adresă]</w:t>
            </w:r>
          </w:p>
        </w:tc>
      </w:tr>
      <w:tr>
        <w:tc>
          <w:tcPr>
            <w:tcW w:type="dxa" w:w="2324"/>
            <w:tcMar>
              <w:top w:w="90" w:type="dxa"/>
              <w:start w:w="140" w:type="dxa"/>
              <w:bottom w:w="90" w:type="dxa"/>
              <w:end w:w="140" w:type="dxa"/>
            </w:tcMar>
            <w:vAlign w:val="center"/>
            <w:shd w:fill="EAF2F7"/>
          </w:tcPr>
          <w:p>
            <w:r>
              <w:rPr>
                <w:rFonts w:ascii="Aptos" w:hAnsi="Aptos"/>
                <w:b/>
                <w:color w:val="183B56"/>
                <w:sz w:val="18"/>
              </w:rPr>
              <w:t>Destinatar</w:t>
            </w:r>
          </w:p>
        </w:tc>
        <w:tc>
          <w:tcPr>
            <w:tcW w:type="dxa" w:w="7200"/>
            <w:tcMar>
              <w:top w:w="90" w:type="dxa"/>
              <w:start w:w="140" w:type="dxa"/>
              <w:bottom w:w="90" w:type="dxa"/>
              <w:end w:w="140" w:type="dxa"/>
            </w:tcMar>
            <w:vAlign w:val="center"/>
          </w:tcPr>
          <w:p>
            <w:r>
              <w:rPr>
                <w:rFonts w:ascii="Aptos" w:hAnsi="Aptos"/>
                <w:color w:val="5D6872"/>
                <w:sz w:val="18"/>
              </w:rPr>
              <w:t>[nume/denumire, identificare, adresă]</w:t>
            </w:r>
          </w:p>
        </w:tc>
      </w:tr>
      <w:tr>
        <w:tc>
          <w:tcPr>
            <w:tcW w:type="dxa" w:w="2324"/>
            <w:tcMar>
              <w:top w:w="90" w:type="dxa"/>
              <w:start w:w="140" w:type="dxa"/>
              <w:bottom w:w="90" w:type="dxa"/>
              <w:end w:w="140" w:type="dxa"/>
            </w:tcMar>
            <w:vAlign w:val="center"/>
            <w:shd w:fill="EAF2F7"/>
          </w:tcPr>
          <w:p>
            <w:r>
              <w:rPr>
                <w:rFonts w:ascii="Aptos" w:hAnsi="Aptos"/>
                <w:b/>
                <w:color w:val="183B56"/>
                <w:sz w:val="18"/>
              </w:rPr>
              <w:t>Contract</w:t>
            </w:r>
          </w:p>
        </w:tc>
        <w:tc>
          <w:tcPr>
            <w:tcW w:type="dxa" w:w="7200"/>
            <w:tcMar>
              <w:top w:w="90" w:type="dxa"/>
              <w:start w:w="140" w:type="dxa"/>
              <w:bottom w:w="90" w:type="dxa"/>
              <w:end w:w="140" w:type="dxa"/>
            </w:tcMar>
            <w:vAlign w:val="center"/>
          </w:tcPr>
          <w:p>
            <w:r>
              <w:rPr>
                <w:rFonts w:ascii="Aptos" w:hAnsi="Aptos"/>
                <w:color w:val="5D6872"/>
                <w:sz w:val="18"/>
              </w:rPr>
              <w:t>[tip, număr și data încheierii]</w:t>
            </w:r>
          </w:p>
        </w:tc>
      </w:tr>
      <w:tr>
        <w:tc>
          <w:tcPr>
            <w:tcW w:type="dxa" w:w="2324"/>
            <w:tcMar>
              <w:top w:w="90" w:type="dxa"/>
              <w:start w:w="140" w:type="dxa"/>
              <w:bottom w:w="90" w:type="dxa"/>
              <w:end w:w="140" w:type="dxa"/>
            </w:tcMar>
            <w:vAlign w:val="center"/>
            <w:shd w:fill="EAF2F7"/>
          </w:tcPr>
          <w:p>
            <w:r>
              <w:rPr>
                <w:rFonts w:ascii="Aptos" w:hAnsi="Aptos"/>
                <w:b/>
                <w:color w:val="183B56"/>
                <w:sz w:val="18"/>
              </w:rPr>
              <w:t>Încetare propusă</w:t>
            </w:r>
          </w:p>
        </w:tc>
        <w:tc>
          <w:tcPr>
            <w:tcW w:type="dxa" w:w="7200"/>
            <w:tcMar>
              <w:top w:w="90" w:type="dxa"/>
              <w:start w:w="140" w:type="dxa"/>
              <w:bottom w:w="90" w:type="dxa"/>
              <w:end w:w="140" w:type="dxa"/>
            </w:tcMar>
            <w:vAlign w:val="center"/>
          </w:tcPr>
          <w:p>
            <w:r>
              <w:rPr>
                <w:rFonts w:ascii="Aptos" w:hAnsi="Aptos"/>
                <w:color w:val="5D6872"/>
                <w:sz w:val="18"/>
              </w:rPr>
              <w:t>[imediat / la data de ... / după expirarea termenului de remediere]</w:t>
            </w:r>
          </w:p>
        </w:tc>
      </w:tr>
    </w:tbl>
    <w:p>
      <w:pPr>
        <w:spacing w:before="0" w:after="20" w:line="254" w:lineRule="auto"/>
      </w:pPr>
      <w:r>
        <w:rPr>
          <w:rFonts w:ascii="Aptos" w:hAnsi="Aptos"/>
          <w:b w:val="0"/>
          <w:i w:val="0"/>
          <w:color w:val="000000"/>
          <w:sz w:val="19"/>
        </w:rPr>
      </w:r>
    </w:p>
    <w:p>
      <w:pPr>
        <w:spacing w:after="60" w:line="252" w:lineRule="auto"/>
      </w:pPr>
      <w:r>
        <w:rPr>
          <w:rFonts w:ascii="Aptos" w:hAnsi="Aptos"/>
          <w:b/>
          <w:sz w:val="19"/>
        </w:rPr>
        <w:t xml:space="preserve">Către: </w:t>
      </w:r>
      <w:r>
        <w:rPr>
          <w:rFonts w:ascii="Aptos" w:hAnsi="Aptos"/>
          <w:color w:val="5D6872"/>
          <w:sz w:val="19"/>
        </w:rPr>
        <w:t>[destinatar și adresa completă]</w:t>
      </w:r>
    </w:p>
    <w:p>
      <w:pPr>
        <w:spacing w:after="60" w:line="252" w:lineRule="auto"/>
      </w:pPr>
      <w:r>
        <w:rPr>
          <w:rFonts w:ascii="Aptos" w:hAnsi="Aptos"/>
          <w:b/>
          <w:sz w:val="19"/>
        </w:rPr>
        <w:t xml:space="preserve">De la: </w:t>
      </w:r>
      <w:r>
        <w:rPr>
          <w:rFonts w:ascii="Aptos" w:hAnsi="Aptos"/>
          <w:color w:val="5D6872"/>
          <w:sz w:val="19"/>
        </w:rPr>
        <w:t>[expeditor și date de contact]</w:t>
      </w:r>
    </w:p>
    <w:p>
      <w:pPr>
        <w:spacing w:after="60" w:line="252" w:lineRule="auto"/>
      </w:pPr>
      <w:r>
        <w:rPr>
          <w:rFonts w:ascii="Aptos" w:hAnsi="Aptos"/>
          <w:b/>
          <w:sz w:val="19"/>
        </w:rPr>
        <w:t xml:space="preserve">Data: </w:t>
      </w:r>
      <w:r>
        <w:rPr>
          <w:rFonts w:ascii="Aptos" w:hAnsi="Aptos"/>
          <w:color w:val="5D6872"/>
          <w:sz w:val="19"/>
        </w:rPr>
        <w:t>[zz.ll.aaaa]</w:t>
      </w:r>
    </w:p>
    <w:p>
      <w:pPr>
        <w:spacing w:after="140" w:line="252" w:lineRule="auto"/>
      </w:pPr>
      <w:r>
        <w:rPr>
          <w:rFonts w:ascii="Aptos" w:hAnsi="Aptos"/>
          <w:b/>
          <w:sz w:val="19"/>
        </w:rPr>
        <w:t xml:space="preserve">Subiect: </w:t>
      </w:r>
      <w:r>
        <w:rPr>
          <w:rFonts w:ascii="Aptos" w:hAnsi="Aptos"/>
          <w:color w:val="5D6872"/>
          <w:sz w:val="19"/>
        </w:rPr>
        <w:t>Notificare privind rezilierea Contractului nr. [număr] din [data]</w:t>
      </w:r>
    </w:p>
    <w:p>
      <w:pPr>
        <w:spacing w:before="0" w:after="120" w:line="254" w:lineRule="auto"/>
      </w:pPr>
      <w:r>
        <w:rPr>
          <w:rFonts w:ascii="Aptos" w:hAnsi="Aptos"/>
          <w:b w:val="0"/>
          <w:i w:val="0"/>
          <w:color w:val="000000"/>
          <w:sz w:val="19"/>
        </w:rPr>
        <w:t>Stimată doamnă / Stimate domn / Stimată societate,</w:t>
      </w:r>
    </w:p>
    <w:p>
      <w:pPr>
        <w:spacing w:before="0" w:after="60" w:line="254" w:lineRule="auto"/>
      </w:pPr>
      <w:r>
        <w:rPr>
          <w:rFonts w:ascii="Aptos" w:hAnsi="Aptos"/>
          <w:b w:val="0"/>
          <w:i w:val="0"/>
          <w:color w:val="000000"/>
          <w:sz w:val="19"/>
        </w:rPr>
        <w:t>Între [partea 1] și [partea 2] a fost încheiat Contractul [denumire] nr. [număr] din [data], având ca obiect [obiectul contractului].</w:t>
      </w:r>
    </w:p>
    <w:p>
      <w:pPr>
        <w:spacing w:before="0" w:after="60" w:line="254" w:lineRule="auto"/>
      </w:pPr>
      <w:r>
        <w:rPr>
          <w:rFonts w:ascii="Aptos" w:hAnsi="Aptos"/>
          <w:b w:val="0"/>
          <w:i w:val="0"/>
          <w:color w:val="000000"/>
          <w:sz w:val="19"/>
        </w:rPr>
        <w:t>Potrivit clauzei [număr] din contract și/sau temeiului legal aplicabil, vă notificăm neexecutarea următoarei obligații: [descriere precisă]. Obligația trebuia executată până la data de [data], însă la data prezentei situația este următoarea: [fapte verificabile, plăți/livrări lipsă, neconformități].</w:t>
      </w:r>
    </w:p>
    <w:p>
      <w:pPr>
        <w:spacing w:before="0" w:after="60" w:line="254" w:lineRule="auto"/>
      </w:pPr>
      <w:r>
        <w:rPr>
          <w:rFonts w:ascii="Aptos" w:hAnsi="Aptos"/>
          <w:b w:val="0"/>
          <w:i w:val="0"/>
          <w:color w:val="000000"/>
          <w:sz w:val="19"/>
        </w:rPr>
        <w:t>Neexecutarea a fost semnalată prin [notificare/e-mail/proces-verbal] din data de [data], primit(ă) la [data], iar termenul acordat pentru remediere [a expirat la data de ... / nu este aplicabil din motivul ...].</w:t>
      </w:r>
    </w:p>
    <w:tbl>
      <w:tblPr>
        <w:tblStyle w:val="TableGrid"/>
        <w:tblW w:type="dxa" w:w="9524"/>
        <w:tblLayout w:type="fixed"/>
        <w:tblLook w:firstColumn="1" w:firstRow="1" w:lastColumn="0" w:lastRow="0" w:noHBand="0" w:noVBand="1" w:val="04A0"/>
      </w:tblPr>
      <w:tblGrid>
        <w:gridCol w:w="9524"/>
      </w:tblGrid>
      <w:tr>
        <w:tc>
          <w:tcPr>
            <w:tcW w:type="dxa" w:w="9524"/>
            <w:shd w:fill="FFF6DF"/>
            <w:tcMar>
              <w:top w:w="140" w:type="dxa"/>
              <w:start w:w="180" w:type="dxa"/>
              <w:bottom w:w="140" w:type="dxa"/>
              <w:end w:w="180" w:type="dxa"/>
            </w:tcMar>
          </w:tcPr>
          <w:p>
            <w:r>
              <w:rPr>
                <w:rFonts w:ascii="Aptos" w:hAnsi="Aptos"/>
                <w:b/>
                <w:color w:val="7A5A00"/>
                <w:sz w:val="18"/>
              </w:rPr>
              <w:t xml:space="preserve">ALEGEȚI O SINGURĂ VARIANTĂ: </w:t>
            </w:r>
            <w:r>
              <w:rPr>
                <w:rFonts w:ascii="Aptos" w:hAnsi="Aptos"/>
                <w:sz w:val="18"/>
              </w:rPr>
              <w:t>păstrați paragraful A dacă rezilierea operează acum; păstrați paragraful B dacă acordați mai întâi un termen final de remediere.</w:t>
            </w:r>
          </w:p>
        </w:tc>
      </w:tr>
    </w:tbl>
    <w:p>
      <w:pPr>
        <w:pStyle w:val="Heading2"/>
        <w:keepNext/>
      </w:pPr>
      <w:r>
        <w:t>A. Notificare de reziliere</w:t>
      </w:r>
    </w:p>
    <w:p>
      <w:pPr>
        <w:spacing w:before="0" w:after="60" w:line="254" w:lineRule="auto"/>
      </w:pPr>
      <w:r>
        <w:rPr>
          <w:rFonts w:ascii="Aptos" w:hAnsi="Aptos"/>
          <w:b w:val="0"/>
          <w:i w:val="0"/>
          <w:color w:val="000000"/>
          <w:sz w:val="19"/>
        </w:rPr>
        <w:t>Prin prezenta declarăm rezilierea Contractului nr. [număr], începând cu data de [data/primirea notificării], pentru neexecutarea obligației descrise mai sus, în condițiile prevăzute de [clauza contractuală/temeiul aplicabil].</w:t>
      </w:r>
    </w:p>
    <w:p>
      <w:pPr>
        <w:pStyle w:val="Heading2"/>
        <w:keepNext/>
      </w:pPr>
      <w:r>
        <w:t>B. Punere în întârziere și termen final</w:t>
      </w:r>
    </w:p>
    <w:p>
      <w:pPr>
        <w:spacing w:before="0" w:after="60" w:line="254" w:lineRule="auto"/>
      </w:pPr>
      <w:r>
        <w:rPr>
          <w:rFonts w:ascii="Aptos" w:hAnsi="Aptos"/>
          <w:b w:val="0"/>
          <w:i w:val="0"/>
          <w:color w:val="000000"/>
          <w:sz w:val="19"/>
        </w:rPr>
        <w:t>Vă solicităm remedierea integrală a neexecutării până la data de [data] / în termen de [număr] zile de la primirea prezentei. Dacă obligația nu este executată în termenul acordat, [contractul va fi considerat reziliat / vom transmite o declarație separată de reziliere], numai dacă această consecință este susținută de contract și de lege.</w:t>
      </w:r>
    </w:p>
    <w:p>
      <w:pPr>
        <w:spacing w:before="0" w:after="120" w:line="254" w:lineRule="auto"/>
      </w:pPr>
      <w:r>
        <w:rPr>
          <w:rFonts w:ascii="Aptos" w:hAnsi="Aptos"/>
          <w:b w:val="0"/>
          <w:i w:val="0"/>
          <w:color w:val="000000"/>
          <w:sz w:val="19"/>
        </w:rPr>
        <w:t>Vă solicităm ca până la data de [data] să: [restituiți bunurile/documentele], [predați lucrările/datele], [achitați sumele scadente] și [îndepliniți alte obligații de încetare]. Drepturile privind prejudiciul, accesoriile ori cheltuielile se păstrează numai în măsura permisă de contract și de lege.</w:t>
      </w:r>
    </w:p>
    <w:p>
      <w:pPr>
        <w:spacing w:after="60" w:line="252" w:lineRule="auto"/>
      </w:pPr>
      <w:r>
        <w:rPr>
          <w:rFonts w:ascii="Aptos" w:hAnsi="Aptos"/>
          <w:b/>
          <w:sz w:val="19"/>
        </w:rPr>
        <w:t xml:space="preserve">Persoană de contact: </w:t>
      </w:r>
      <w:r>
        <w:rPr>
          <w:rFonts w:ascii="Aptos" w:hAnsi="Aptos"/>
          <w:color w:val="5D6872"/>
          <w:sz w:val="19"/>
        </w:rPr>
        <w:t>[nume, telefon, e-mail]</w:t>
      </w:r>
    </w:p>
    <w:p>
      <w:pPr>
        <w:spacing w:after="60" w:line="252" w:lineRule="auto"/>
      </w:pPr>
      <w:r>
        <w:rPr>
          <w:rFonts w:ascii="Aptos" w:hAnsi="Aptos"/>
          <w:b/>
          <w:sz w:val="19"/>
        </w:rPr>
        <w:t xml:space="preserve">Semnătură: </w:t>
      </w:r>
      <w:r>
        <w:rPr>
          <w:rFonts w:ascii="Aptos" w:hAnsi="Aptos"/>
          <w:color w:val="5D6872"/>
          <w:sz w:val="19"/>
        </w:rPr>
        <w:t>________________________    [nume, funcție/reprezentare]</w:t>
      </w:r>
    </w:p>
    <w:p>
      <w:r>
        <w:br w:type="page"/>
      </w:r>
    </w:p>
    <w:p>
      <w:pPr>
        <w:spacing w:before="0" w:after="40" w:line="254" w:lineRule="auto"/>
      </w:pPr>
      <w:r>
        <w:rPr>
          <w:rFonts w:ascii="Aptos" w:hAnsi="Aptos"/>
          <w:b/>
          <w:i w:val="0"/>
          <w:color w:val="2E6F95"/>
          <w:sz w:val="18"/>
        </w:rPr>
        <w:t>CLAUZE OPȚIONALE</w:t>
      </w:r>
    </w:p>
    <w:p>
      <w:pPr>
        <w:spacing w:before="0" w:after="100" w:line="254" w:lineRule="auto"/>
      </w:pPr>
      <w:r>
        <w:rPr>
          <w:rFonts w:ascii="Aptos" w:hAnsi="Aptos"/>
          <w:b/>
          <w:i w:val="0"/>
          <w:color w:val="183B56"/>
          <w:sz w:val="40"/>
        </w:rPr>
        <w:t>Personalizarea efectelor încetării</w:t>
      </w:r>
    </w:p>
    <w:p>
      <w:pPr>
        <w:spacing w:before="0" w:after="140" w:line="254" w:lineRule="auto"/>
      </w:pPr>
      <w:r>
        <w:rPr>
          <w:rFonts w:ascii="Aptos" w:hAnsi="Aptos"/>
          <w:b w:val="0"/>
          <w:i w:val="0"/>
          <w:color w:val="5D6872"/>
          <w:sz w:val="20"/>
        </w:rPr>
        <w:t>Ștergeți variantele care nu se aplică. Nu combinați rezilierea pentru neexecutare cu denunțarea fără culpă fără să precizați temeiul corect.</w:t>
      </w:r>
    </w:p>
    <w:p>
      <w:pPr>
        <w:pStyle w:val="Heading1"/>
        <w:keepNext/>
      </w:pPr>
      <w:r>
        <w:t>1. Efectele asupra prestațiilor în curs</w:t>
      </w:r>
    </w:p>
    <w:p>
      <w:pPr>
        <w:spacing w:before="0" w:after="60" w:line="254" w:lineRule="auto"/>
      </w:pPr>
      <w:r>
        <w:rPr>
          <w:rFonts w:ascii="Aptos" w:hAnsi="Aptos"/>
          <w:b w:val="0"/>
          <w:i w:val="0"/>
          <w:color w:val="000000"/>
          <w:sz w:val="19"/>
        </w:rPr>
        <w:t>De la data încetării, părțile nu vor mai executa prestațiile viitoare, cu excepția obligațiilor care, prin natura ori formularea lor, continuă după încetare: [confidențialitate, returnarea bunurilor, plata sumelor deja scadente, proprietate intelectuală, soluționarea litigiilor].</w:t>
      </w:r>
    </w:p>
    <w:p>
      <w:pPr>
        <w:spacing w:before="0" w:after="60" w:line="254" w:lineRule="auto"/>
      </w:pPr>
      <w:r>
        <w:rPr>
          <w:rFonts w:ascii="Aptos" w:hAnsi="Aptos"/>
          <w:b w:val="0"/>
          <w:i w:val="0"/>
          <w:color w:val="000000"/>
          <w:sz w:val="19"/>
        </w:rPr>
        <w:t>Până la data de [data], destinatarul va transmite situația lucrărilor/livrabilelor și documentele necesare pentru verificarea prestațiilor efectiv executate.</w:t>
      </w:r>
    </w:p>
    <w:p>
      <w:pPr>
        <w:pStyle w:val="Heading1"/>
        <w:keepNext/>
      </w:pPr>
      <w:r>
        <w:t>2. Restituirea bunurilor și accesului</w:t>
      </w:r>
    </w:p>
    <w:p>
      <w:pPr>
        <w:spacing w:before="0" w:after="60" w:line="254" w:lineRule="auto"/>
      </w:pPr>
      <w:r>
        <w:rPr>
          <w:rFonts w:ascii="Aptos" w:hAnsi="Aptos"/>
          <w:b w:val="0"/>
          <w:i w:val="0"/>
          <w:color w:val="000000"/>
          <w:sz w:val="19"/>
        </w:rPr>
        <w:t>Până la [data], se vor restitui: [bunuri, chei, echipamente, documente, suporturi de date]. Accesul la [conturi/sisteme/spații] va înceta la [data și ora], cu păstrarea dovezilor și a datelor care trebuie arhivate legal.</w:t>
      </w:r>
    </w:p>
    <w:p>
      <w:pPr>
        <w:pStyle w:val="Heading1"/>
        <w:keepNext/>
      </w:pPr>
      <w:r>
        <w:t>3. Regularizarea financiară</w:t>
      </w:r>
    </w:p>
    <w:p>
      <w:pPr>
        <w:spacing w:before="0" w:after="60" w:line="254" w:lineRule="auto"/>
      </w:pPr>
      <w:r>
        <w:rPr>
          <w:rFonts w:ascii="Aptos" w:hAnsi="Aptos"/>
          <w:b w:val="0"/>
          <w:i w:val="0"/>
          <w:color w:val="000000"/>
          <w:sz w:val="19"/>
        </w:rPr>
        <w:t>Părțile vor întocmi o situație finală care să distingă prestațiile acceptate, avansurile, sumele scadente, garanțiile și eventualele pretenții contestate. O sumă nu trebuie declarată automat datorată doar prin includerea sa în notificare.</w:t>
      </w:r>
    </w:p>
    <w:p>
      <w:pPr>
        <w:pStyle w:val="Heading1"/>
        <w:keepNext/>
      </w:pPr>
      <w:r>
        <w:t>4. Predare-primire</w:t>
      </w:r>
    </w:p>
    <w:p>
      <w:pPr>
        <w:spacing w:before="0" w:after="60" w:line="254" w:lineRule="auto"/>
      </w:pPr>
      <w:r>
        <w:rPr>
          <w:rFonts w:ascii="Aptos" w:hAnsi="Aptos"/>
          <w:b w:val="0"/>
          <w:i w:val="0"/>
          <w:color w:val="000000"/>
          <w:sz w:val="19"/>
        </w:rPr>
        <w:t>Încetarea se va documenta printr-un proces-verbal la data de [data], care va consemna bunurile, documentele, stadiul prestațiilor, eventualele obiecții și semnăturile părților.</w:t>
      </w:r>
    </w:p>
    <w:p>
      <w:pPr>
        <w:pStyle w:val="Heading1"/>
        <w:keepNext/>
      </w:pPr>
      <w:r>
        <w:t>5. Confidențialitate și date</w:t>
      </w:r>
    </w:p>
    <w:p>
      <w:pPr>
        <w:spacing w:before="0" w:after="60" w:line="254" w:lineRule="auto"/>
      </w:pPr>
      <w:r>
        <w:rPr>
          <w:rFonts w:ascii="Aptos" w:hAnsi="Aptos"/>
          <w:b w:val="0"/>
          <w:i w:val="0"/>
          <w:color w:val="000000"/>
          <w:sz w:val="19"/>
        </w:rPr>
        <w:t>Obligațiile de confidențialitate prevăzute la clauza [număr] rămân aplicabile pentru perioada [durata]. Datele și copiile vor fi restituite sau șterse în condițiile [contractului/instrucțiunilor/legii], cu excepția celor care trebuie păstrate.</w:t>
      </w:r>
    </w:p>
    <w:p>
      <w:pPr>
        <w:pStyle w:val="Heading1"/>
        <w:keepNext/>
      </w:pPr>
      <w:r>
        <w:t>Reziliere, denunțare sau încetare prin acord?</w:t>
      </w:r>
    </w:p>
    <w:tbl>
      <w:tblPr>
        <w:tblStyle w:val="TableGrid"/>
        <w:tblW w:type="dxa" w:w="9524"/>
        <w:tblLayout w:type="fixed"/>
        <w:tblLook w:firstColumn="1" w:firstRow="1" w:lastColumn="0" w:lastRow="0" w:noHBand="0" w:noVBand="1" w:val="04A0"/>
      </w:tblPr>
      <w:tblGrid>
        <w:gridCol w:w="2154"/>
        <w:gridCol w:w="3458"/>
        <w:gridCol w:w="3912"/>
      </w:tblGrid>
      <w:tr>
        <w:tc>
          <w:tcPr>
            <w:tcW w:type="dxa" w:w="2154"/>
            <w:shd w:fill="EAF2F7"/>
            <w:tcMar>
              <w:top w:w="90" w:type="dxa"/>
              <w:start w:w="140" w:type="dxa"/>
              <w:bottom w:w="90" w:type="dxa"/>
              <w:end w:w="140" w:type="dxa"/>
            </w:tcMar>
          </w:tcPr>
          <w:p>
            <w:r>
              <w:rPr>
                <w:b/>
                <w:color w:val="183B56"/>
                <w:sz w:val="18"/>
              </w:rPr>
              <w:t>Mecanism</w:t>
            </w:r>
          </w:p>
        </w:tc>
        <w:tc>
          <w:tcPr>
            <w:tcW w:type="dxa" w:w="3458"/>
            <w:shd w:fill="EAF2F7"/>
            <w:tcMar>
              <w:top w:w="90" w:type="dxa"/>
              <w:start w:w="140" w:type="dxa"/>
              <w:bottom w:w="90" w:type="dxa"/>
              <w:end w:w="140" w:type="dxa"/>
            </w:tcMar>
          </w:tcPr>
          <w:p>
            <w:r>
              <w:rPr>
                <w:b/>
                <w:color w:val="183B56"/>
                <w:sz w:val="18"/>
              </w:rPr>
              <w:t>Când se folosește</w:t>
            </w:r>
          </w:p>
        </w:tc>
        <w:tc>
          <w:tcPr>
            <w:tcW w:type="dxa" w:w="3912"/>
            <w:shd w:fill="EAF2F7"/>
            <w:tcMar>
              <w:top w:w="90" w:type="dxa"/>
              <w:start w:w="140" w:type="dxa"/>
              <w:bottom w:w="90" w:type="dxa"/>
              <w:end w:w="140" w:type="dxa"/>
            </w:tcMar>
          </w:tcPr>
          <w:p>
            <w:r>
              <w:rPr>
                <w:b/>
                <w:color w:val="183B56"/>
                <w:sz w:val="18"/>
              </w:rPr>
              <w:t>Ce trebuie verificat</w:t>
            </w:r>
          </w:p>
        </w:tc>
      </w:tr>
      <w:tr>
        <w:tc>
          <w:tcPr>
            <w:tcW w:type="dxa" w:w="2154"/>
            <w:tcMar>
              <w:top w:w="80" w:type="dxa"/>
              <w:start w:w="110" w:type="dxa"/>
              <w:bottom w:w="80" w:type="dxa"/>
              <w:end w:w="110" w:type="dxa"/>
            </w:tcMar>
            <w:vAlign w:val="center"/>
          </w:tcPr>
          <w:p>
            <w:r>
              <w:rPr>
                <w:rFonts w:ascii="Aptos" w:hAnsi="Aptos"/>
                <w:b/>
                <w:sz w:val="17"/>
              </w:rPr>
              <w:t>Reziliere</w:t>
            </w:r>
          </w:p>
        </w:tc>
        <w:tc>
          <w:tcPr>
            <w:tcW w:type="dxa" w:w="3458"/>
            <w:tcMar>
              <w:top w:w="80" w:type="dxa"/>
              <w:start w:w="110" w:type="dxa"/>
              <w:bottom w:w="80" w:type="dxa"/>
              <w:end w:w="110" w:type="dxa"/>
            </w:tcMar>
            <w:vAlign w:val="center"/>
          </w:tcPr>
          <w:p>
            <w:r>
              <w:rPr>
                <w:rFonts w:ascii="Aptos" w:hAnsi="Aptos"/>
                <w:sz w:val="17"/>
              </w:rPr>
              <w:t>Neexecutarea culpabilă a obligațiilor într-un contract cu executare succesivă.</w:t>
            </w:r>
          </w:p>
        </w:tc>
        <w:tc>
          <w:tcPr>
            <w:tcW w:type="dxa" w:w="3912"/>
            <w:tcMar>
              <w:top w:w="80" w:type="dxa"/>
              <w:start w:w="110" w:type="dxa"/>
              <w:bottom w:w="80" w:type="dxa"/>
              <w:end w:w="110" w:type="dxa"/>
            </w:tcMar>
            <w:vAlign w:val="center"/>
          </w:tcPr>
          <w:p>
            <w:r>
              <w:rPr>
                <w:rFonts w:ascii="Aptos" w:hAnsi="Aptos"/>
                <w:sz w:val="17"/>
              </w:rPr>
              <w:t>Clauza, gravitatea neexecutării, punerea în întârziere și modul de declarare.</w:t>
            </w:r>
          </w:p>
        </w:tc>
      </w:tr>
      <w:tr>
        <w:tc>
          <w:tcPr>
            <w:tcW w:type="dxa" w:w="2154"/>
            <w:tcMar>
              <w:top w:w="80" w:type="dxa"/>
              <w:start w:w="110" w:type="dxa"/>
              <w:bottom w:w="80" w:type="dxa"/>
              <w:end w:w="110" w:type="dxa"/>
            </w:tcMar>
            <w:vAlign w:val="center"/>
          </w:tcPr>
          <w:p>
            <w:r>
              <w:rPr>
                <w:rFonts w:ascii="Aptos" w:hAnsi="Aptos"/>
                <w:b/>
                <w:sz w:val="17"/>
              </w:rPr>
              <w:t>Denunțare unilaterală</w:t>
            </w:r>
          </w:p>
        </w:tc>
        <w:tc>
          <w:tcPr>
            <w:tcW w:type="dxa" w:w="3458"/>
            <w:tcMar>
              <w:top w:w="80" w:type="dxa"/>
              <w:start w:w="110" w:type="dxa"/>
              <w:bottom w:w="80" w:type="dxa"/>
              <w:end w:w="110" w:type="dxa"/>
            </w:tcMar>
            <w:vAlign w:val="center"/>
          </w:tcPr>
          <w:p>
            <w:r>
              <w:rPr>
                <w:rFonts w:ascii="Aptos" w:hAnsi="Aptos"/>
                <w:sz w:val="17"/>
              </w:rPr>
              <w:t>O parte folosește un drept de încetare fără a invoca neexecutarea celeilalte părți.</w:t>
            </w:r>
          </w:p>
        </w:tc>
        <w:tc>
          <w:tcPr>
            <w:tcW w:type="dxa" w:w="3912"/>
            <w:tcMar>
              <w:top w:w="80" w:type="dxa"/>
              <w:start w:w="110" w:type="dxa"/>
              <w:bottom w:w="80" w:type="dxa"/>
              <w:end w:w="110" w:type="dxa"/>
            </w:tcMar>
            <w:vAlign w:val="center"/>
          </w:tcPr>
          <w:p>
            <w:r>
              <w:rPr>
                <w:rFonts w:ascii="Aptos" w:hAnsi="Aptos"/>
                <w:sz w:val="17"/>
              </w:rPr>
              <w:t>Dreptul legal/contractual, preavizul, momentul și eventualele costuri.</w:t>
            </w:r>
          </w:p>
        </w:tc>
      </w:tr>
      <w:tr>
        <w:tc>
          <w:tcPr>
            <w:tcW w:type="dxa" w:w="2154"/>
            <w:tcMar>
              <w:top w:w="80" w:type="dxa"/>
              <w:start w:w="110" w:type="dxa"/>
              <w:bottom w:w="80" w:type="dxa"/>
              <w:end w:w="110" w:type="dxa"/>
            </w:tcMar>
            <w:vAlign w:val="center"/>
          </w:tcPr>
          <w:p>
            <w:r>
              <w:rPr>
                <w:rFonts w:ascii="Aptos" w:hAnsi="Aptos"/>
                <w:b/>
                <w:sz w:val="17"/>
              </w:rPr>
              <w:t>Acordul părților</w:t>
            </w:r>
          </w:p>
        </w:tc>
        <w:tc>
          <w:tcPr>
            <w:tcW w:type="dxa" w:w="3458"/>
            <w:tcMar>
              <w:top w:w="80" w:type="dxa"/>
              <w:start w:w="110" w:type="dxa"/>
              <w:bottom w:w="80" w:type="dxa"/>
              <w:end w:w="110" w:type="dxa"/>
            </w:tcMar>
            <w:vAlign w:val="center"/>
          </w:tcPr>
          <w:p>
            <w:r>
              <w:rPr>
                <w:rFonts w:ascii="Aptos" w:hAnsi="Aptos"/>
                <w:sz w:val="17"/>
              </w:rPr>
              <w:t>Ambele părți convin data și condițiile încetării.</w:t>
            </w:r>
          </w:p>
        </w:tc>
        <w:tc>
          <w:tcPr>
            <w:tcW w:type="dxa" w:w="3912"/>
            <w:tcMar>
              <w:top w:w="80" w:type="dxa"/>
              <w:start w:w="110" w:type="dxa"/>
              <w:bottom w:w="80" w:type="dxa"/>
              <w:end w:w="110" w:type="dxa"/>
            </w:tcMar>
            <w:vAlign w:val="center"/>
          </w:tcPr>
          <w:p>
            <w:r>
              <w:rPr>
                <w:rFonts w:ascii="Aptos" w:hAnsi="Aptos"/>
                <w:sz w:val="17"/>
              </w:rPr>
              <w:t>Actul scris, regularizarea sumelor, predarea și obligațiile care continuă.</w:t>
            </w:r>
          </w:p>
        </w:tc>
      </w:tr>
    </w:tbl>
    <w:p>
      <w:r>
        <w:br w:type="page"/>
      </w:r>
    </w:p>
    <w:p>
      <w:pPr>
        <w:spacing w:before="0" w:after="40" w:line="254" w:lineRule="auto"/>
      </w:pPr>
      <w:r>
        <w:rPr>
          <w:rFonts w:ascii="Aptos" w:hAnsi="Aptos"/>
          <w:b/>
          <w:i w:val="0"/>
          <w:color w:val="2E6F95"/>
          <w:sz w:val="18"/>
        </w:rPr>
        <w:t>GHID DE VERIFICARE</w:t>
      </w:r>
    </w:p>
    <w:p>
      <w:pPr>
        <w:spacing w:before="0" w:after="140" w:line="254" w:lineRule="auto"/>
      </w:pPr>
      <w:r>
        <w:rPr>
          <w:rFonts w:ascii="Aptos" w:hAnsi="Aptos"/>
          <w:b/>
          <w:i w:val="0"/>
          <w:color w:val="183B56"/>
          <w:sz w:val="40"/>
        </w:rPr>
        <w:t>Înainte de trimiterea notificării</w:t>
      </w:r>
    </w:p>
    <w:tbl>
      <w:tblPr>
        <w:tblStyle w:val="TableGrid"/>
        <w:tblW w:type="dxa" w:w="9524"/>
        <w:tblLayout w:type="fixed"/>
        <w:tblLook w:firstColumn="1" w:firstRow="1" w:lastColumn="0" w:lastRow="0" w:noHBand="0" w:noVBand="1" w:val="04A0"/>
      </w:tblPr>
      <w:tblGrid>
        <w:gridCol w:w="510"/>
        <w:gridCol w:w="2891"/>
        <w:gridCol w:w="6123"/>
      </w:tblGrid>
      <w:tr>
        <w:tc>
          <w:tcPr>
            <w:tcW w:type="dxa" w:w="510"/>
            <w:shd w:fill="EAF2F7"/>
            <w:tcMar>
              <w:top w:w="90" w:type="dxa"/>
              <w:start w:w="140" w:type="dxa"/>
              <w:bottom w:w="90" w:type="dxa"/>
              <w:end w:w="140" w:type="dxa"/>
            </w:tcMar>
          </w:tcPr>
          <w:p>
            <w:r>
              <w:rPr>
                <w:b/>
                <w:color w:val="183B56"/>
                <w:sz w:val="18"/>
              </w:rPr>
              <w:t>✓</w:t>
            </w:r>
          </w:p>
        </w:tc>
        <w:tc>
          <w:tcPr>
            <w:tcW w:type="dxa" w:w="2891"/>
            <w:shd w:fill="EAF2F7"/>
            <w:tcMar>
              <w:top w:w="90" w:type="dxa"/>
              <w:start w:w="140" w:type="dxa"/>
              <w:bottom w:w="90" w:type="dxa"/>
              <w:end w:w="140" w:type="dxa"/>
            </w:tcMar>
          </w:tcPr>
          <w:p>
            <w:r>
              <w:rPr>
                <w:b/>
                <w:color w:val="183B56"/>
                <w:sz w:val="18"/>
              </w:rPr>
              <w:t>Verificare</w:t>
            </w:r>
          </w:p>
        </w:tc>
        <w:tc>
          <w:tcPr>
            <w:tcW w:type="dxa" w:w="6123"/>
            <w:shd w:fill="EAF2F7"/>
            <w:tcMar>
              <w:top w:w="90" w:type="dxa"/>
              <w:start w:w="140" w:type="dxa"/>
              <w:bottom w:w="90" w:type="dxa"/>
              <w:end w:w="140" w:type="dxa"/>
            </w:tcMar>
          </w:tcPr>
          <w:p>
            <w:r>
              <w:rPr>
                <w:b/>
                <w:color w:val="183B56"/>
                <w:sz w:val="18"/>
              </w:rPr>
              <w:t>Întrebarea corectă</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Contractul</w:t>
            </w:r>
          </w:p>
        </w:tc>
        <w:tc>
          <w:tcPr>
            <w:tcW w:type="dxa" w:w="6123"/>
            <w:tcMar>
              <w:top w:w="75" w:type="dxa"/>
              <w:start w:w="110" w:type="dxa"/>
              <w:bottom w:w="75" w:type="dxa"/>
              <w:end w:w="110" w:type="dxa"/>
            </w:tcMar>
            <w:vAlign w:val="center"/>
          </w:tcPr>
          <w:p>
            <w:r>
              <w:rPr>
                <w:rFonts w:ascii="Aptos" w:hAnsi="Aptos"/>
                <w:sz w:val="17"/>
              </w:rPr>
              <w:t>Este identificat exact și există o copie completă, cu anexe și modificări?</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Mecanismul</w:t>
            </w:r>
          </w:p>
        </w:tc>
        <w:tc>
          <w:tcPr>
            <w:tcW w:type="dxa" w:w="6123"/>
            <w:tcMar>
              <w:top w:w="75" w:type="dxa"/>
              <w:start w:w="110" w:type="dxa"/>
              <w:bottom w:w="75" w:type="dxa"/>
              <w:end w:w="110" w:type="dxa"/>
            </w:tcMar>
            <w:vAlign w:val="center"/>
          </w:tcPr>
          <w:p>
            <w:r>
              <w:rPr>
                <w:rFonts w:ascii="Aptos" w:hAnsi="Aptos"/>
                <w:sz w:val="17"/>
              </w:rPr>
              <w:t>Este într-adevăr reziliere pentru neexecutare, nu denunțare sau acord?</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Clauza</w:t>
            </w:r>
          </w:p>
        </w:tc>
        <w:tc>
          <w:tcPr>
            <w:tcW w:type="dxa" w:w="6123"/>
            <w:tcMar>
              <w:top w:w="75" w:type="dxa"/>
              <w:start w:w="110" w:type="dxa"/>
              <w:bottom w:w="75" w:type="dxa"/>
              <w:end w:w="110" w:type="dxa"/>
            </w:tcMar>
            <w:vAlign w:val="center"/>
          </w:tcPr>
          <w:p>
            <w:r>
              <w:rPr>
                <w:rFonts w:ascii="Aptos" w:hAnsi="Aptos"/>
                <w:sz w:val="17"/>
              </w:rPr>
              <w:t>Contractul permite notificarea unilaterală și stabilește condiții ori termene?</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Neexecutarea</w:t>
            </w:r>
          </w:p>
        </w:tc>
        <w:tc>
          <w:tcPr>
            <w:tcW w:type="dxa" w:w="6123"/>
            <w:tcMar>
              <w:top w:w="75" w:type="dxa"/>
              <w:start w:w="110" w:type="dxa"/>
              <w:bottom w:w="75" w:type="dxa"/>
              <w:end w:w="110" w:type="dxa"/>
            </w:tcMar>
            <w:vAlign w:val="center"/>
          </w:tcPr>
          <w:p>
            <w:r>
              <w:rPr>
                <w:rFonts w:ascii="Aptos" w:hAnsi="Aptos"/>
                <w:sz w:val="17"/>
              </w:rPr>
              <w:t>Faptele, obligația și scadența pot fi dovedite prin înscrisuri?</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Remedierea</w:t>
            </w:r>
          </w:p>
        </w:tc>
        <w:tc>
          <w:tcPr>
            <w:tcW w:type="dxa" w:w="6123"/>
            <w:tcMar>
              <w:top w:w="75" w:type="dxa"/>
              <w:start w:w="110" w:type="dxa"/>
              <w:bottom w:w="75" w:type="dxa"/>
              <w:end w:w="110" w:type="dxa"/>
            </w:tcMar>
            <w:vAlign w:val="center"/>
          </w:tcPr>
          <w:p>
            <w:r>
              <w:rPr>
                <w:rFonts w:ascii="Aptos" w:hAnsi="Aptos"/>
                <w:sz w:val="17"/>
              </w:rPr>
              <w:t>A fost necesară punerea în întârziere ori acordarea unui termen final?</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Proporționalitatea</w:t>
            </w:r>
          </w:p>
        </w:tc>
        <w:tc>
          <w:tcPr>
            <w:tcW w:type="dxa" w:w="6123"/>
            <w:tcMar>
              <w:top w:w="75" w:type="dxa"/>
              <w:start w:w="110" w:type="dxa"/>
              <w:bottom w:w="75" w:type="dxa"/>
              <w:end w:w="110" w:type="dxa"/>
            </w:tcMar>
            <w:vAlign w:val="center"/>
          </w:tcPr>
          <w:p>
            <w:r>
              <w:rPr>
                <w:rFonts w:ascii="Aptos" w:hAnsi="Aptos"/>
                <w:sz w:val="17"/>
              </w:rPr>
              <w:t>Neexecutarea justifică încetarea sau este minoră și remediabilă?</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Data efectivă</w:t>
            </w:r>
          </w:p>
        </w:tc>
        <w:tc>
          <w:tcPr>
            <w:tcW w:type="dxa" w:w="6123"/>
            <w:tcMar>
              <w:top w:w="75" w:type="dxa"/>
              <w:start w:w="110" w:type="dxa"/>
              <w:bottom w:w="75" w:type="dxa"/>
              <w:end w:w="110" w:type="dxa"/>
            </w:tcMar>
            <w:vAlign w:val="center"/>
          </w:tcPr>
          <w:p>
            <w:r>
              <w:rPr>
                <w:rFonts w:ascii="Aptos" w:hAnsi="Aptos"/>
                <w:sz w:val="17"/>
              </w:rPr>
              <w:t>Este clar când încetează prestațiile viitoare?</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Efectele</w:t>
            </w:r>
          </w:p>
        </w:tc>
        <w:tc>
          <w:tcPr>
            <w:tcW w:type="dxa" w:w="6123"/>
            <w:tcMar>
              <w:top w:w="75" w:type="dxa"/>
              <w:start w:w="110" w:type="dxa"/>
              <w:bottom w:w="75" w:type="dxa"/>
              <w:end w:w="110" w:type="dxa"/>
            </w:tcMar>
            <w:vAlign w:val="center"/>
          </w:tcPr>
          <w:p>
            <w:r>
              <w:rPr>
                <w:rFonts w:ascii="Aptos" w:hAnsi="Aptos"/>
                <w:sz w:val="17"/>
              </w:rPr>
              <w:t>Sunt stabilite predarea, plățile, accesul, datele și obligațiile care continuă?</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Comunicarea</w:t>
            </w:r>
          </w:p>
        </w:tc>
        <w:tc>
          <w:tcPr>
            <w:tcW w:type="dxa" w:w="6123"/>
            <w:tcMar>
              <w:top w:w="75" w:type="dxa"/>
              <w:start w:w="110" w:type="dxa"/>
              <w:bottom w:w="75" w:type="dxa"/>
              <w:end w:w="110" w:type="dxa"/>
            </w:tcMar>
            <w:vAlign w:val="center"/>
          </w:tcPr>
          <w:p>
            <w:r>
              <w:rPr>
                <w:rFonts w:ascii="Aptos" w:hAnsi="Aptos"/>
                <w:sz w:val="17"/>
              </w:rPr>
              <w:t>Metoda respectă contractul și permite dovedirea conținutului și primirii?</w:t>
            </w:r>
          </w:p>
        </w:tc>
      </w:tr>
      <w:tr>
        <w:tc>
          <w:tcPr>
            <w:tcW w:type="dxa" w:w="510"/>
            <w:tcMar>
              <w:top w:w="75" w:type="dxa"/>
              <w:start w:w="110" w:type="dxa"/>
              <w:bottom w:w="75" w:type="dxa"/>
              <w:end w:w="110" w:type="dxa"/>
            </w:tcMar>
            <w:vAlign w:val="center"/>
          </w:tcPr>
          <w:p>
            <w:pPr>
              <w:jc w:val="center"/>
            </w:pPr>
            <w:r>
              <w:rPr>
                <w:rFonts w:ascii="Aptos" w:hAnsi="Aptos"/>
                <w:sz w:val="17"/>
              </w:rPr>
              <w:t>☐</w:t>
            </w:r>
          </w:p>
        </w:tc>
        <w:tc>
          <w:tcPr>
            <w:tcW w:type="dxa" w:w="2891"/>
            <w:tcMar>
              <w:top w:w="75" w:type="dxa"/>
              <w:start w:w="110" w:type="dxa"/>
              <w:bottom w:w="75" w:type="dxa"/>
              <w:end w:w="110" w:type="dxa"/>
            </w:tcMar>
            <w:vAlign w:val="center"/>
          </w:tcPr>
          <w:p>
            <w:r>
              <w:rPr>
                <w:rFonts w:ascii="Aptos" w:hAnsi="Aptos"/>
                <w:b/>
                <w:sz w:val="17"/>
              </w:rPr>
              <w:t>Reprezentarea</w:t>
            </w:r>
          </w:p>
        </w:tc>
        <w:tc>
          <w:tcPr>
            <w:tcW w:type="dxa" w:w="6123"/>
            <w:tcMar>
              <w:top w:w="75" w:type="dxa"/>
              <w:start w:w="110" w:type="dxa"/>
              <w:bottom w:w="75" w:type="dxa"/>
              <w:end w:w="110" w:type="dxa"/>
            </w:tcMar>
            <w:vAlign w:val="center"/>
          </w:tcPr>
          <w:p>
            <w:r>
              <w:rPr>
                <w:rFonts w:ascii="Aptos" w:hAnsi="Aptos"/>
                <w:sz w:val="17"/>
              </w:rPr>
              <w:t>Semnatarul are dreptul sau împuternicirea de a notifica?</w:t>
            </w:r>
          </w:p>
        </w:tc>
      </w:tr>
    </w:tbl>
    <w:p>
      <w:pPr>
        <w:pStyle w:val="Heading1"/>
        <w:keepNext/>
      </w:pPr>
      <w:r>
        <w:t>Greșeli care schimbă sensul notificării</w:t>
      </w:r>
    </w:p>
    <w:p>
      <w:pPr>
        <w:spacing w:before="0" w:after="40" w:line="254" w:lineRule="auto"/>
      </w:pPr>
      <w:r>
        <w:rPr>
          <w:rFonts w:ascii="Aptos" w:hAnsi="Aptos"/>
          <w:b w:val="0"/>
          <w:i w:val="0"/>
          <w:color w:val="000000"/>
          <w:sz w:val="19"/>
        </w:rPr>
        <w:t>☐ Nu folosiți «reziliere» doar ca sinonim pentru orice încetare.</w:t>
      </w:r>
    </w:p>
    <w:p>
      <w:pPr>
        <w:spacing w:before="0" w:after="40" w:line="254" w:lineRule="auto"/>
      </w:pPr>
      <w:r>
        <w:rPr>
          <w:rFonts w:ascii="Aptos" w:hAnsi="Aptos"/>
          <w:b w:val="0"/>
          <w:i w:val="0"/>
          <w:color w:val="000000"/>
          <w:sz w:val="19"/>
        </w:rPr>
        <w:t>☐ Nu declarați automat încetarea imediată dacă contractul cere preaviz, notificare prealabilă ori termen de remediere.</w:t>
      </w:r>
    </w:p>
    <w:p>
      <w:pPr>
        <w:spacing w:before="0" w:after="40" w:line="254" w:lineRule="auto"/>
      </w:pPr>
      <w:r>
        <w:rPr>
          <w:rFonts w:ascii="Aptos" w:hAnsi="Aptos"/>
          <w:b w:val="0"/>
          <w:i w:val="0"/>
          <w:color w:val="000000"/>
          <w:sz w:val="19"/>
        </w:rPr>
        <w:t>☐ Nu introduceți fapte, sume, penalități sau prejudicii care nu pot fi explicate și susținute.</w:t>
      </w:r>
    </w:p>
    <w:p>
      <w:pPr>
        <w:spacing w:before="0" w:after="40" w:line="254" w:lineRule="auto"/>
      </w:pPr>
      <w:r>
        <w:rPr>
          <w:rFonts w:ascii="Aptos" w:hAnsi="Aptos"/>
          <w:b w:val="0"/>
          <w:i w:val="0"/>
          <w:color w:val="000000"/>
          <w:sz w:val="19"/>
        </w:rPr>
        <w:t>☐ Nu lăsați neclar ce se întâmplă cu bunurile, accesul, datele, lucrările și plățile deja ajunse la scadență.</w:t>
      </w:r>
    </w:p>
    <w:p>
      <w:pPr>
        <w:pStyle w:val="Heading1"/>
        <w:keepNext/>
      </w:pPr>
      <w:r>
        <w:t>Notă importantă</w:t>
      </w:r>
    </w:p>
    <w:tbl>
      <w:tblPr>
        <w:tblStyle w:val="TableGrid"/>
        <w:tblW w:type="dxa" w:w="9524"/>
        <w:tblLayout w:type="fixed"/>
        <w:tblLook w:firstColumn="1" w:firstRow="1" w:lastColumn="0" w:lastRow="0" w:noHBand="0" w:noVBand="1" w:val="04A0"/>
      </w:tblPr>
      <w:tblGrid>
        <w:gridCol w:w="9524"/>
      </w:tblGrid>
      <w:tr>
        <w:tc>
          <w:tcPr>
            <w:tcW w:type="dxa" w:w="9524"/>
            <w:shd w:fill="F5F7F9"/>
            <w:tcMar>
              <w:top w:w="140" w:type="dxa"/>
              <w:start w:w="180" w:type="dxa"/>
              <w:bottom w:w="140" w:type="dxa"/>
              <w:end w:w="180" w:type="dxa"/>
            </w:tcMar>
          </w:tcPr>
          <w:p>
            <w:r>
              <w:rPr>
                <w:rFonts w:ascii="Aptos" w:hAnsi="Aptos"/>
                <w:b/>
                <w:sz w:val="18"/>
              </w:rPr>
              <w:t xml:space="preserve">Acest document este un model orientativ, nu consultanță juridică. </w:t>
            </w:r>
            <w:r>
              <w:rPr>
                <w:rFonts w:ascii="Aptos" w:hAnsi="Aptos"/>
                <w:sz w:val="18"/>
              </w:rPr>
              <w:t>Efectele unei notificări depind de contract, tipul obligațiilor, gravitatea neexecutării, punerea în întârziere, clauzele de încetare și regulile speciale aplicabile. Pentru valori importante, consumatori, contracte reglementate ori situații contestate, solicitați verificare juridică înainte de transmitere.</w:t>
            </w:r>
          </w:p>
        </w:tc>
      </w:tr>
    </w:tbl>
    <w:sectPr w:rsidR="00FC693F" w:rsidRPr="0006063C" w:rsidSect="00034616">
      <w:footerReference w:type="default" r:id="rId9"/>
      <w:pgSz w:w="11906" w:h="16838"/>
      <w:pgMar w:top="765" w:right="1134" w:bottom="765"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D6872"/>
        <w:sz w:val="16"/>
      </w:rPr>
      <w:t>Model orientativ • Editabil.ro • Verificați contractul și temeiul înainte de trimitere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4"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83B56"/>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2E6F95"/>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Display" w:hAnsi="Aptos Display"/>
      <w:b/>
      <w:bCs/>
      <w:color w:val="183B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notificare reziliere contract</dc:title>
  <dc:subject>Model editabil pentru notificarea rezilierii unui contract</dc:subject>
  <dc:creator>Editabil.ro</dc:creator>
  <cp:keywords>notificare reziliere contract, model Word, încetare contract, denunțare</cp:keywords>
  <dc:description>generated by python-docx</dc:description>
  <cp:lastModifiedBy/>
  <cp:revision>1</cp:revision>
  <dcterms:created xsi:type="dcterms:W3CDTF">2013-12-23T23:15:00Z</dcterms:created>
  <dcterms:modified xsi:type="dcterms:W3CDTF">2013-12-23T23:15:00Z</dcterms:modified>
  <cp:category/>
</cp:coreProperties>
</file>