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36000" cy="9009330"/>
            <wp:docPr id="1" name="Formular oficial Model 2026 ITL 054" descr="Facsimilul formularului oficial pentru înstrăinarea-dobândirea unui mijloc de transpor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adcbd96-6fb9-4748-9902-c4ff2011df3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36000" cy="900933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255" w:right="198" w:bottom="255" w:left="198" w:header="0" w:footer="0" w:gutter="0"/>
      <w:cols w:space="720"/>
      <w:docGrid w:linePitch="360"/>
      <w:vAlign w:val="center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de înstrăinare-dobândire a unui mijloc de transport Model 2026 ITL 054</dc:title>
  <dc:subject>Reproducere a anexei la Ordinul nr. 772/966/123/2026</dc:subject>
  <dc:creator>Editabil.ro</dc:creator>
  <cp:keywords>Model 2026 ITL 054, contract auto, formular oficial</cp:keywords>
  <dc:description>Sursa facsimilului: Portalul Legislativ, Ordinul nr. 772/966/123/2026, Monitorul Oficial nr. 680 din 17 august 2026.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